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Garamond" w:cs="Garamond" w:eastAsia="Garamond" w:hAnsi="Garamond"/>
          <w:b w:val="1"/>
          <w:bCs w:val="1"/>
          <w:i w:val="1"/>
          <w:iCs w:val="1"/>
          <w:sz w:val="40"/>
          <w:szCs w:val="40"/>
        </w:rPr>
      </w:pPr>
      <w:r w:rsidDel="00000000" w:rsidR="00000000" w:rsidRPr="00000000">
        <w:rPr>
          <w:rtl w:val="0"/>
        </w:rPr>
      </w:r>
    </w:p>
    <w:p w:rsidR="00000000" w:rsidDel="00000000" w:rsidP="00000000" w:rsidRDefault="00000000" w:rsidRPr="00000000" w14:paraId="00000002">
      <w:pPr>
        <w:spacing w:line="240" w:lineRule="auto"/>
        <w:jc w:val="center"/>
        <w:rPr>
          <w:rFonts w:ascii="Garamond" w:cs="Garamond" w:eastAsia="Garamond" w:hAnsi="Garamond"/>
          <w:b w:val="1"/>
          <w:bCs w:val="1"/>
          <w:i w:val="1"/>
          <w:iCs w:val="1"/>
          <w:strike w:val="1"/>
          <w:sz w:val="40"/>
          <w:szCs w:val="40"/>
        </w:rPr>
      </w:pPr>
      <w:r w:rsidDel="00000000" w:rsidR="00000000" w:rsidRPr="00000000">
        <w:rPr>
          <w:rFonts w:ascii="Garamond" w:cs="Garamond" w:eastAsia="Garamond" w:hAnsi="Garamond"/>
          <w:b w:val="1"/>
          <w:bCs w:val="1"/>
          <w:i w:val="1"/>
          <w:iCs w:val="1"/>
          <w:strike w:val="1"/>
          <w:sz w:val="40"/>
          <w:szCs w:val="40"/>
        </w:rPr>
        <w:drawing>
          <wp:inline distB="0" distT="0" distL="0" distR="0">
            <wp:extent cx="3339938" cy="3522590"/>
            <wp:effectExtent b="0" l="0" r="0" t="0"/>
            <wp:docPr id="1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339938" cy="352259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40" w:lineRule="auto"/>
        <w:jc w:val="center"/>
        <w:rPr>
          <w:rFonts w:ascii="Garamond" w:cs="Garamond" w:eastAsia="Garamond" w:hAnsi="Garamond"/>
          <w:b w:val="1"/>
          <w:bCs w:val="1"/>
          <w:i w:val="1"/>
          <w:iCs w:val="1"/>
          <w:sz w:val="40"/>
          <w:szCs w:val="40"/>
        </w:rPr>
      </w:pPr>
      <w:r w:rsidDel="00000000" w:rsidR="00000000" w:rsidRPr="00000000">
        <w:rPr>
          <w:rtl w:val="0"/>
        </w:rPr>
      </w:r>
    </w:p>
    <w:p w:rsidR="00000000" w:rsidDel="00000000" w:rsidP="00000000" w:rsidRDefault="00000000" w:rsidRPr="00000000" w14:paraId="00000004">
      <w:pPr>
        <w:spacing w:line="240" w:lineRule="auto"/>
        <w:jc w:val="center"/>
        <w:rPr>
          <w:rFonts w:ascii="Garamond" w:cs="Garamond" w:eastAsia="Garamond" w:hAnsi="Garamond"/>
          <w:b w:val="1"/>
          <w:bCs w:val="1"/>
          <w:i w:val="1"/>
          <w:iCs w:val="1"/>
          <w:sz w:val="40"/>
          <w:szCs w:val="40"/>
        </w:rPr>
      </w:pPr>
      <w:r w:rsidDel="00000000" w:rsidR="00000000" w:rsidRPr="00000000">
        <w:rPr>
          <w:rFonts w:ascii="Garamond" w:cs="Garamond" w:eastAsia="Garamond" w:hAnsi="Garamond"/>
          <w:b w:val="1"/>
          <w:bCs w:val="1"/>
          <w:i w:val="1"/>
          <w:iCs w:val="1"/>
          <w:sz w:val="40"/>
          <w:szCs w:val="40"/>
          <w:rtl w:val="0"/>
        </w:rPr>
        <w:t xml:space="preserve">THE REPUBLIC OF ICENIA</w:t>
      </w:r>
    </w:p>
    <w:p w:rsidR="00000000" w:rsidDel="00000000" w:rsidP="00000000" w:rsidRDefault="00000000" w:rsidRPr="00000000" w14:paraId="00000005">
      <w:pPr>
        <w:spacing w:line="240" w:lineRule="auto"/>
        <w:jc w:val="center"/>
        <w:rPr>
          <w:rFonts w:ascii="Garamond" w:cs="Garamond" w:eastAsia="Garamond" w:hAnsi="Garamond"/>
          <w:b w:val="1"/>
          <w:bCs w:val="1"/>
          <w:i w:val="1"/>
          <w:iCs w:val="1"/>
          <w:sz w:val="40"/>
          <w:szCs w:val="4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bCs w:val="1"/>
          <w:sz w:val="24"/>
          <w:szCs w:val="24"/>
        </w:rPr>
      </w:pPr>
      <w:r w:rsidDel="00000000" w:rsidR="00000000" w:rsidRPr="00000000">
        <w:rPr>
          <w:rtl w:val="0"/>
        </w:rPr>
      </w:r>
    </w:p>
    <w:tbl>
      <w:tblPr>
        <w:tblStyle w:val="Table1"/>
        <w:tblW w:w="9029.0" w:type="dxa"/>
        <w:jc w:val="center"/>
        <w:tblBorders>
          <w:top w:color="000000" w:space="0" w:sz="18" w:val="single"/>
          <w:bottom w:color="000000" w:space="0" w:sz="18" w:val="single"/>
        </w:tblBorders>
        <w:tblLayout w:type="fixed"/>
        <w:tblLook w:val="0600"/>
      </w:tblPr>
      <w:tblGrid>
        <w:gridCol w:w="9029"/>
        <w:tblGridChange w:id="0">
          <w:tblGrid>
            <w:gridCol w:w="9029"/>
          </w:tblGrid>
        </w:tblGridChange>
      </w:tblGrid>
      <w:tr>
        <w:trPr>
          <w:cantSplit w:val="0"/>
          <w:trHeight w:val="2649" w:hRule="atLeast"/>
          <w:tblHeader w:val="0"/>
        </w:trPr>
        <w:tc>
          <w:tcPr>
            <w:tcBorders>
              <w:top w:color="666666" w:space="0" w:sz="12" w:val="single"/>
              <w:left w:color="ffffff" w:space="0" w:sz="4" w:val="single"/>
              <w:bottom w:color="666666" w:space="0" w:sz="12" w:val="single"/>
              <w:right w:color="ffffff"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07">
            <w:pPr>
              <w:spacing w:line="240" w:lineRule="auto"/>
              <w:jc w:val="center"/>
              <w:rPr>
                <w:rFonts w:ascii="Garamond" w:cs="Garamond" w:eastAsia="Garamond" w:hAnsi="Garamond"/>
                <w:b w:val="1"/>
                <w:bCs w:val="1"/>
                <w:sz w:val="72"/>
                <w:szCs w:val="72"/>
              </w:rPr>
            </w:pPr>
            <w:r w:rsidDel="00000000" w:rsidR="00000000" w:rsidRPr="00000000">
              <w:rPr>
                <w:rFonts w:ascii="Garamond" w:cs="Garamond" w:eastAsia="Garamond" w:hAnsi="Garamond"/>
                <w:b w:val="1"/>
                <w:bCs w:val="1"/>
                <w:sz w:val="72"/>
                <w:szCs w:val="72"/>
                <w:rtl w:val="0"/>
              </w:rPr>
              <w:t xml:space="preserve">Newfriend Zone Build Code</w:t>
            </w:r>
          </w:p>
        </w:tc>
      </w:tr>
    </w:tbl>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This document, last compiled by </w:t>
      </w:r>
      <w:r w:rsidDel="00000000" w:rsidR="00000000" w:rsidRPr="00000000">
        <w:rPr>
          <w:b w:val="1"/>
          <w:bCs w:val="1"/>
          <w:rtl w:val="0"/>
        </w:rPr>
        <w:t xml:space="preserve">Creepily</w:t>
      </w:r>
      <w:r w:rsidDel="00000000" w:rsidR="00000000" w:rsidRPr="00000000">
        <w:rPr>
          <w:rtl w:val="0"/>
        </w:rPr>
        <w:t xml:space="preserve">, </w:t>
      </w:r>
    </w:p>
    <w:p w:rsidR="00000000" w:rsidDel="00000000" w:rsidP="00000000" w:rsidRDefault="00000000" w:rsidRPr="00000000" w14:paraId="0000000C">
      <w:pPr>
        <w:jc w:val="center"/>
        <w:rPr/>
      </w:pPr>
      <w:r w:rsidDel="00000000" w:rsidR="00000000" w:rsidRPr="00000000">
        <w:rPr>
          <w:rtl w:val="0"/>
        </w:rPr>
        <w:t xml:space="preserve">includes all legislation enacted and amended </w:t>
      </w:r>
    </w:p>
    <w:p w:rsidR="00000000" w:rsidDel="00000000" w:rsidP="00000000" w:rsidRDefault="00000000" w:rsidRPr="00000000" w14:paraId="0000000D">
      <w:pPr>
        <w:jc w:val="center"/>
        <w:rPr/>
      </w:pPr>
      <w:r w:rsidDel="00000000" w:rsidR="00000000" w:rsidRPr="00000000">
        <w:rPr>
          <w:rtl w:val="0"/>
        </w:rPr>
        <w:t xml:space="preserve">up to and including the </w:t>
      </w:r>
      <w:r w:rsidDel="00000000" w:rsidR="00000000" w:rsidRPr="00000000">
        <w:rPr>
          <w:b w:val="1"/>
          <w:bCs w:val="1"/>
          <w:rtl w:val="0"/>
        </w:rPr>
        <w:t xml:space="preserve">Icenia Capital Territory Act</w:t>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t xml:space="preserve">passed on </w:t>
      </w:r>
      <w:r w:rsidDel="00000000" w:rsidR="00000000" w:rsidRPr="00000000">
        <w:rPr>
          <w:b w:val="1"/>
          <w:bCs w:val="1"/>
          <w:rtl w:val="0"/>
        </w:rPr>
        <w:t xml:space="preserve">4th November 2025</w:t>
      </w:r>
      <w:r w:rsidDel="00000000" w:rsidR="00000000" w:rsidRPr="00000000">
        <w:rPr>
          <w:rtl w:val="0"/>
        </w:rPr>
        <w:t xml:space="preserve">.</w:t>
      </w:r>
    </w:p>
    <w:p w:rsidR="00000000" w:rsidDel="00000000" w:rsidP="00000000" w:rsidRDefault="00000000" w:rsidRPr="00000000" w14:paraId="0000000F">
      <w:pPr>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line="276" w:lineRule="auto"/>
        <w:jc w:val="center"/>
        <w:rPr>
          <w:b w:val="1"/>
          <w:bCs w:val="1"/>
          <w:sz w:val="40"/>
          <w:szCs w:val="40"/>
        </w:rPr>
      </w:pPr>
      <w:r w:rsidDel="00000000" w:rsidR="00000000" w:rsidRPr="00000000">
        <w:rPr>
          <w:rtl w:val="0"/>
        </w:rPr>
      </w:r>
    </w:p>
    <w:p w:rsidR="00000000" w:rsidDel="00000000" w:rsidP="00000000" w:rsidRDefault="00000000" w:rsidRPr="00000000" w14:paraId="00000011">
      <w:pPr>
        <w:spacing w:line="276" w:lineRule="auto"/>
        <w:jc w:val="center"/>
        <w:rPr>
          <w:b w:val="1"/>
          <w:bCs w:val="1"/>
          <w:sz w:val="40"/>
          <w:szCs w:val="40"/>
        </w:rPr>
      </w:pPr>
      <w:r w:rsidDel="00000000" w:rsidR="00000000" w:rsidRPr="00000000">
        <w:rPr>
          <w:b w:val="1"/>
          <w:bCs w:val="1"/>
          <w:sz w:val="40"/>
          <w:szCs w:val="40"/>
          <w:rtl w:val="0"/>
        </w:rPr>
        <w:t xml:space="preserve">Newfriend Zone Build Code</w:t>
      </w:r>
    </w:p>
    <w:p w:rsidR="00000000" w:rsidDel="00000000" w:rsidP="00000000" w:rsidRDefault="00000000" w:rsidRPr="00000000" w14:paraId="00000012">
      <w:pPr>
        <w:pStyle w:val="Heading2"/>
        <w:spacing w:after="80" w:line="331.2" w:lineRule="auto"/>
        <w:rPr/>
      </w:pPr>
      <w:bookmarkStart w:colFirst="0" w:colLast="0" w:name="_heading=h.owli1poajafj" w:id="0"/>
      <w:bookmarkEnd w:id="0"/>
      <w:r w:rsidDel="00000000" w:rsidR="00000000" w:rsidRPr="00000000">
        <w:rPr>
          <w:rtl w:val="0"/>
        </w:rPr>
      </w:r>
    </w:p>
    <w:p w:rsidR="00000000" w:rsidDel="00000000" w:rsidP="00000000" w:rsidRDefault="00000000" w:rsidRPr="00000000" w14:paraId="00000013">
      <w:pPr>
        <w:spacing w:after="240" w:before="240" w:line="276" w:lineRule="auto"/>
        <w:rPr>
          <w:b w:val="1"/>
          <w:bCs w:val="1"/>
        </w:rPr>
      </w:pPr>
      <w:r w:rsidDel="00000000" w:rsidR="00000000" w:rsidRPr="00000000">
        <w:rPr>
          <w:b w:val="1"/>
          <w:bCs w:val="1"/>
          <w:rtl w:val="0"/>
        </w:rPr>
        <w:t xml:space="preserve">Section 1. Purpose and Scope</w:t>
      </w:r>
    </w:p>
    <w:p w:rsidR="00000000" w:rsidDel="00000000" w:rsidP="00000000" w:rsidRDefault="00000000" w:rsidRPr="00000000" w14:paraId="00000014">
      <w:pPr>
        <w:spacing w:after="240" w:before="240" w:line="276" w:lineRule="auto"/>
        <w:rPr/>
      </w:pPr>
      <w:r w:rsidDel="00000000" w:rsidR="00000000" w:rsidRPr="00000000">
        <w:rPr>
          <w:rtl w:val="0"/>
        </w:rPr>
        <w:t xml:space="preserve">This Build Code establishes the thematic, dimensional, and procedural standards for all civilian constructions within the Newfriend Zone. It is intended to promote coherent urban development, preserve buildable space, and ensure compatibility with the city’s planning vision.</w:t>
      </w:r>
    </w:p>
    <w:p w:rsidR="00000000" w:rsidDel="00000000" w:rsidP="00000000" w:rsidRDefault="00000000" w:rsidRPr="00000000" w14:paraId="00000015">
      <w:pPr>
        <w:spacing w:after="240" w:before="240" w:line="276" w:lineRule="auto"/>
        <w:rPr/>
      </w:pPr>
      <w:sdt>
        <w:sdtPr>
          <w:id w:val="267077284"/>
          <w:tag w:val="goog_rdk_0"/>
        </w:sdtPr>
        <w:sdtContent>
          <w:r w:rsidDel="00000000" w:rsidR="00000000" w:rsidRPr="00000000">
            <w:rPr>
              <w:rFonts w:ascii="Arial Unicode MS" w:cs="Arial Unicode MS" w:eastAsia="Arial Unicode MS" w:hAnsi="Arial Unicode MS"/>
              <w:rtl w:val="0"/>
            </w:rPr>
            <w:t xml:space="preserve">Don’t let the legal words scare you, they are just there to prevent chaos. Feel free to contact the City Council or whoever seems experienced if you want any build tips, or just AI summarize this. We aren’t that strict of people, so have fun building! ദ്ദി(˵ </w:t>
          </w:r>
        </w:sdtContent>
      </w:sdt>
      <w:r w:rsidDel="00000000" w:rsidR="00000000" w:rsidRPr="00000000">
        <w:rPr>
          <w:b w:val="1"/>
          <w:bCs w:val="1"/>
          <w:rtl w:val="0"/>
        </w:rPr>
        <w:t xml:space="preserve">•</w:t>
      </w:r>
      <w:r w:rsidDel="00000000" w:rsidR="00000000" w:rsidRPr="00000000">
        <w:rPr>
          <w:rtl w:val="0"/>
        </w:rPr>
        <w:t xml:space="preserve"> ᴗ </w:t>
      </w:r>
      <w:r w:rsidDel="00000000" w:rsidR="00000000" w:rsidRPr="00000000">
        <w:rPr>
          <w:b w:val="1"/>
          <w:bCs w:val="1"/>
          <w:rtl w:val="0"/>
        </w:rPr>
        <w:t xml:space="preserve">•</w:t>
      </w:r>
      <w:r w:rsidDel="00000000" w:rsidR="00000000" w:rsidRPr="00000000">
        <w:rPr>
          <w:rtl w:val="0"/>
        </w:rPr>
        <w:t xml:space="preserve"> ˵ ) </w:t>
      </w:r>
    </w:p>
    <w:p w:rsidR="00000000" w:rsidDel="00000000" w:rsidP="00000000" w:rsidRDefault="00000000" w:rsidRPr="00000000" w14:paraId="00000016">
      <w:pPr>
        <w:spacing w:after="240" w:before="240" w:line="276" w:lineRule="auto"/>
        <w:rPr>
          <w:b w:val="1"/>
          <w:bCs w:val="1"/>
        </w:rPr>
      </w:pPr>
      <w:r w:rsidDel="00000000" w:rsidR="00000000" w:rsidRPr="00000000">
        <w:rPr>
          <w:b w:val="1"/>
          <w:bCs w:val="1"/>
          <w:rtl w:val="0"/>
        </w:rPr>
        <w:t xml:space="preserve">Section 2. City Build Theme</w:t>
      </w:r>
    </w:p>
    <w:p w:rsidR="00000000" w:rsidDel="00000000" w:rsidP="00000000" w:rsidRDefault="00000000" w:rsidRPr="00000000" w14:paraId="00000017">
      <w:pPr>
        <w:numPr>
          <w:ilvl w:val="0"/>
          <w:numId w:val="2"/>
        </w:numPr>
        <w:spacing w:after="0" w:afterAutospacing="0" w:before="240" w:line="276" w:lineRule="auto"/>
        <w:ind w:left="720" w:hanging="360"/>
      </w:pPr>
      <w:r w:rsidDel="00000000" w:rsidR="00000000" w:rsidRPr="00000000">
        <w:rPr>
          <w:rtl w:val="0"/>
        </w:rPr>
        <w:t xml:space="preserve">All civilian builds shall conform to a </w:t>
      </w:r>
      <w:r w:rsidDel="00000000" w:rsidR="00000000" w:rsidRPr="00000000">
        <w:rPr>
          <w:b w:val="1"/>
          <w:bCs w:val="1"/>
          <w:rtl w:val="0"/>
        </w:rPr>
        <w:t xml:space="preserve">low-rise, urban theme</w:t>
      </w:r>
      <w:r w:rsidDel="00000000" w:rsidR="00000000" w:rsidRPr="00000000">
        <w:rPr>
          <w:rtl w:val="0"/>
        </w:rPr>
        <w:t xml:space="preserve">, inspired by architectural styles commonly found in U.S. cities.</w:t>
      </w:r>
    </w:p>
    <w:p w:rsidR="00000000" w:rsidDel="00000000" w:rsidP="00000000" w:rsidRDefault="00000000" w:rsidRPr="00000000" w14:paraId="00000018">
      <w:pPr>
        <w:numPr>
          <w:ilvl w:val="0"/>
          <w:numId w:val="2"/>
        </w:numPr>
        <w:spacing w:after="0" w:afterAutospacing="0" w:before="0" w:beforeAutospacing="0" w:line="276" w:lineRule="auto"/>
        <w:ind w:left="720" w:hanging="360"/>
      </w:pPr>
      <w:r w:rsidDel="00000000" w:rsidR="00000000" w:rsidRPr="00000000">
        <w:rPr>
          <w:rtl w:val="0"/>
        </w:rPr>
        <w:t xml:space="preserve">Acceptable styles may include </w:t>
      </w:r>
      <w:r w:rsidDel="00000000" w:rsidR="00000000" w:rsidRPr="00000000">
        <w:rPr>
          <w:b w:val="1"/>
          <w:bCs w:val="1"/>
          <w:rtl w:val="0"/>
        </w:rPr>
        <w:t xml:space="preserve">modern</w:t>
      </w:r>
      <w:r w:rsidDel="00000000" w:rsidR="00000000" w:rsidRPr="00000000">
        <w:rPr>
          <w:rtl w:val="0"/>
        </w:rPr>
        <w:t xml:space="preserve">, </w:t>
      </w:r>
      <w:r w:rsidDel="00000000" w:rsidR="00000000" w:rsidRPr="00000000">
        <w:rPr>
          <w:b w:val="1"/>
          <w:bCs w:val="1"/>
          <w:rtl w:val="0"/>
        </w:rPr>
        <w:t xml:space="preserve">traditional</w:t>
      </w:r>
      <w:r w:rsidDel="00000000" w:rsidR="00000000" w:rsidRPr="00000000">
        <w:rPr>
          <w:rtl w:val="0"/>
        </w:rPr>
        <w:t xml:space="preserve">, or </w:t>
      </w:r>
      <w:r w:rsidDel="00000000" w:rsidR="00000000" w:rsidRPr="00000000">
        <w:rPr>
          <w:b w:val="1"/>
          <w:bCs w:val="1"/>
          <w:rtl w:val="0"/>
        </w:rPr>
        <w:t xml:space="preserve">mixed-use</w:t>
      </w:r>
      <w:r w:rsidDel="00000000" w:rsidR="00000000" w:rsidRPr="00000000">
        <w:rPr>
          <w:rtl w:val="0"/>
        </w:rPr>
        <w:t xml:space="preserve"> aesthetics, provided they align with the general urban character of the Newfriend Zone.</w:t>
      </w:r>
    </w:p>
    <w:p w:rsidR="00000000" w:rsidDel="00000000" w:rsidP="00000000" w:rsidRDefault="00000000" w:rsidRPr="00000000" w14:paraId="00000019">
      <w:pPr>
        <w:numPr>
          <w:ilvl w:val="0"/>
          <w:numId w:val="2"/>
        </w:numPr>
        <w:spacing w:after="0" w:afterAutospacing="0" w:before="0" w:beforeAutospacing="0" w:line="276" w:lineRule="auto"/>
        <w:ind w:left="720" w:hanging="360"/>
      </w:pPr>
      <w:r w:rsidDel="00000000" w:rsidR="00000000" w:rsidRPr="00000000">
        <w:rPr>
          <w:rtl w:val="0"/>
        </w:rPr>
        <w:t xml:space="preserve">Reference visuals are provided in the </w:t>
      </w:r>
      <w:r w:rsidDel="00000000" w:rsidR="00000000" w:rsidRPr="00000000">
        <w:rPr>
          <w:b w:val="1"/>
          <w:bCs w:val="1"/>
          <w:rtl w:val="0"/>
        </w:rPr>
        <w:t xml:space="preserve">Addendum</w:t>
      </w:r>
      <w:r w:rsidDel="00000000" w:rsidR="00000000" w:rsidRPr="00000000">
        <w:rPr>
          <w:rtl w:val="0"/>
        </w:rPr>
        <w:t xml:space="preserve"> to this Code.</w:t>
      </w:r>
    </w:p>
    <w:p w:rsidR="00000000" w:rsidDel="00000000" w:rsidP="00000000" w:rsidRDefault="00000000" w:rsidRPr="00000000" w14:paraId="0000001A">
      <w:pPr>
        <w:numPr>
          <w:ilvl w:val="0"/>
          <w:numId w:val="2"/>
        </w:numPr>
        <w:spacing w:after="240" w:before="0" w:beforeAutospacing="0" w:line="276" w:lineRule="auto"/>
        <w:ind w:left="720" w:hanging="360"/>
      </w:pPr>
      <w:r w:rsidDel="00000000" w:rsidR="00000000" w:rsidRPr="00000000">
        <w:rPr>
          <w:rtl w:val="0"/>
        </w:rPr>
        <w:t xml:space="preserve">Builders are encouraged to consult relevant officials for clarification on thematic compliance prior to construction.</w:t>
      </w:r>
    </w:p>
    <w:p w:rsidR="00000000" w:rsidDel="00000000" w:rsidP="00000000" w:rsidRDefault="00000000" w:rsidRPr="00000000" w14:paraId="0000001B">
      <w:pPr>
        <w:spacing w:after="240" w:before="240" w:line="276" w:lineRule="auto"/>
        <w:rPr>
          <w:b w:val="1"/>
          <w:bCs w:val="1"/>
        </w:rPr>
      </w:pPr>
      <w:r w:rsidDel="00000000" w:rsidR="00000000" w:rsidRPr="00000000">
        <w:rPr>
          <w:b w:val="1"/>
          <w:bCs w:val="1"/>
          <w:rtl w:val="0"/>
        </w:rPr>
        <w:t xml:space="preserve">Section 3. Build Dimensions</w:t>
      </w:r>
    </w:p>
    <w:p w:rsidR="00000000" w:rsidDel="00000000" w:rsidP="00000000" w:rsidRDefault="00000000" w:rsidRPr="00000000" w14:paraId="0000001C">
      <w:pPr>
        <w:numPr>
          <w:ilvl w:val="0"/>
          <w:numId w:val="1"/>
        </w:numPr>
        <w:spacing w:after="0" w:afterAutospacing="0" w:before="240" w:line="276" w:lineRule="auto"/>
        <w:ind w:left="720" w:hanging="360"/>
      </w:pPr>
      <w:r w:rsidDel="00000000" w:rsidR="00000000" w:rsidRPr="00000000">
        <w:rPr>
          <w:rtl w:val="0"/>
        </w:rPr>
        <w:t xml:space="preserve">Civilian builds shall be </w:t>
      </w:r>
      <w:r w:rsidDel="00000000" w:rsidR="00000000" w:rsidRPr="00000000">
        <w:rPr>
          <w:b w:val="1"/>
          <w:bCs w:val="1"/>
          <w:rtl w:val="0"/>
        </w:rPr>
        <w:t xml:space="preserve">compact</w:t>
      </w:r>
      <w:r w:rsidDel="00000000" w:rsidR="00000000" w:rsidRPr="00000000">
        <w:rPr>
          <w:rtl w:val="0"/>
        </w:rPr>
        <w:t xml:space="preserve"> and </w:t>
      </w:r>
      <w:r w:rsidDel="00000000" w:rsidR="00000000" w:rsidRPr="00000000">
        <w:rPr>
          <w:b w:val="1"/>
          <w:bCs w:val="1"/>
          <w:rtl w:val="0"/>
        </w:rPr>
        <w:t xml:space="preserve">spatially integrated</w:t>
      </w:r>
      <w:r w:rsidDel="00000000" w:rsidR="00000000" w:rsidRPr="00000000">
        <w:rPr>
          <w:rtl w:val="0"/>
        </w:rPr>
        <w:t xml:space="preserve"> with adjacent structures to support natural urban growth.</w:t>
      </w:r>
    </w:p>
    <w:p w:rsidR="00000000" w:rsidDel="00000000" w:rsidP="00000000" w:rsidRDefault="00000000" w:rsidRPr="00000000" w14:paraId="0000001D">
      <w:pPr>
        <w:numPr>
          <w:ilvl w:val="0"/>
          <w:numId w:val="1"/>
        </w:numPr>
        <w:spacing w:after="0" w:afterAutospacing="0" w:before="0" w:beforeAutospacing="0" w:line="276" w:lineRule="auto"/>
        <w:ind w:left="720" w:hanging="360"/>
      </w:pPr>
      <w:r w:rsidDel="00000000" w:rsidR="00000000" w:rsidRPr="00000000">
        <w:rPr>
          <w:rtl w:val="0"/>
        </w:rPr>
        <w:t xml:space="preserve">Maximum dimensions shall be:</w:t>
      </w:r>
    </w:p>
    <w:p w:rsidR="00000000" w:rsidDel="00000000" w:rsidP="00000000" w:rsidRDefault="00000000" w:rsidRPr="00000000" w14:paraId="0000001E">
      <w:pPr>
        <w:numPr>
          <w:ilvl w:val="1"/>
          <w:numId w:val="1"/>
        </w:numPr>
        <w:spacing w:after="0" w:afterAutospacing="0" w:before="0" w:beforeAutospacing="0" w:line="276" w:lineRule="auto"/>
        <w:ind w:left="1440" w:hanging="360"/>
      </w:pPr>
      <w:r w:rsidDel="00000000" w:rsidR="00000000" w:rsidRPr="00000000">
        <w:rPr>
          <w:b w:val="1"/>
          <w:bCs w:val="1"/>
          <w:rtl w:val="0"/>
        </w:rPr>
        <w:t xml:space="preserve">Height</w:t>
      </w:r>
      <w:r w:rsidDel="00000000" w:rsidR="00000000" w:rsidRPr="00000000">
        <w:rPr>
          <w:rtl w:val="0"/>
        </w:rPr>
        <w:t xml:space="preserve">: No more than </w:t>
      </w:r>
      <w:r w:rsidDel="00000000" w:rsidR="00000000" w:rsidRPr="00000000">
        <w:rPr>
          <w:b w:val="1"/>
          <w:bCs w:val="1"/>
          <w:rtl w:val="0"/>
        </w:rPr>
        <w:t xml:space="preserve">50 blocks</w:t>
      </w:r>
      <w:r w:rsidDel="00000000" w:rsidR="00000000" w:rsidRPr="00000000">
        <w:rPr>
          <w:rtl w:val="0"/>
        </w:rPr>
        <w:t xml:space="preserve"> tall;</w:t>
      </w:r>
    </w:p>
    <w:p w:rsidR="00000000" w:rsidDel="00000000" w:rsidP="00000000" w:rsidRDefault="00000000" w:rsidRPr="00000000" w14:paraId="0000001F">
      <w:pPr>
        <w:numPr>
          <w:ilvl w:val="1"/>
          <w:numId w:val="1"/>
        </w:numPr>
        <w:spacing w:after="0" w:afterAutospacing="0" w:before="0" w:beforeAutospacing="0" w:line="276" w:lineRule="auto"/>
        <w:ind w:left="1440" w:hanging="360"/>
      </w:pPr>
      <w:r w:rsidDel="00000000" w:rsidR="00000000" w:rsidRPr="00000000">
        <w:rPr>
          <w:b w:val="1"/>
          <w:bCs w:val="1"/>
          <w:rtl w:val="0"/>
        </w:rPr>
        <w:t xml:space="preserve">Footprint</w:t>
      </w:r>
      <w:r w:rsidDel="00000000" w:rsidR="00000000" w:rsidRPr="00000000">
        <w:rPr>
          <w:rtl w:val="0"/>
        </w:rPr>
        <w:t xml:space="preserve">: No greater than </w:t>
      </w:r>
      <w:r w:rsidDel="00000000" w:rsidR="00000000" w:rsidRPr="00000000">
        <w:rPr>
          <w:b w:val="1"/>
          <w:bCs w:val="1"/>
          <w:rtl w:val="0"/>
        </w:rPr>
        <w:t xml:space="preserve">196 square blocks</w:t>
      </w:r>
      <w:r w:rsidDel="00000000" w:rsidR="00000000" w:rsidRPr="00000000">
        <w:rPr>
          <w:rtl w:val="0"/>
        </w:rPr>
        <w:t xml:space="preserve"> (e.g., 14×14), unless explicitly approved by the City Council or designated planning authority.</w:t>
      </w:r>
    </w:p>
    <w:p w:rsidR="00000000" w:rsidDel="00000000" w:rsidP="00000000" w:rsidRDefault="00000000" w:rsidRPr="00000000" w14:paraId="00000020">
      <w:pPr>
        <w:numPr>
          <w:ilvl w:val="0"/>
          <w:numId w:val="1"/>
        </w:numPr>
        <w:spacing w:after="240" w:before="0" w:beforeAutospacing="0" w:line="276" w:lineRule="auto"/>
        <w:ind w:left="720" w:hanging="360"/>
      </w:pPr>
      <w:r w:rsidDel="00000000" w:rsidR="00000000" w:rsidRPr="00000000">
        <w:rPr>
          <w:rtl w:val="0"/>
        </w:rPr>
        <w:t xml:space="preserve">Exceptions may be granted for public infrastructure, monuments, or other civic projects through formal approval by the City Council or designated planning authority..</w:t>
      </w:r>
    </w:p>
    <w:p w:rsidR="00000000" w:rsidDel="00000000" w:rsidP="00000000" w:rsidRDefault="00000000" w:rsidRPr="00000000" w14:paraId="00000021">
      <w:pPr>
        <w:spacing w:after="240" w:before="240" w:line="276" w:lineRule="auto"/>
        <w:rPr>
          <w:b w:val="1"/>
          <w:bCs w:val="1"/>
        </w:rPr>
      </w:pPr>
      <w:r w:rsidDel="00000000" w:rsidR="00000000" w:rsidRPr="00000000">
        <w:rPr>
          <w:b w:val="1"/>
          <w:bCs w:val="1"/>
          <w:rtl w:val="0"/>
        </w:rPr>
        <w:t xml:space="preserve">Section 4. City Planning and Placement</w:t>
      </w:r>
    </w:p>
    <w:p w:rsidR="00000000" w:rsidDel="00000000" w:rsidP="00000000" w:rsidRDefault="00000000" w:rsidRPr="00000000" w14:paraId="00000022">
      <w:pPr>
        <w:numPr>
          <w:ilvl w:val="0"/>
          <w:numId w:val="3"/>
        </w:numPr>
        <w:spacing w:after="0" w:afterAutospacing="0" w:before="240" w:line="276" w:lineRule="auto"/>
        <w:ind w:left="720" w:hanging="360"/>
      </w:pPr>
      <w:r w:rsidDel="00000000" w:rsidR="00000000" w:rsidRPr="00000000">
        <w:rPr>
          <w:rtl w:val="0"/>
        </w:rPr>
        <w:t xml:space="preserve">Builders shall </w:t>
      </w:r>
      <w:r w:rsidDel="00000000" w:rsidR="00000000" w:rsidRPr="00000000">
        <w:rPr>
          <w:b w:val="1"/>
          <w:bCs w:val="1"/>
          <w:rtl w:val="0"/>
        </w:rPr>
        <w:t xml:space="preserve">not preconstruct roads, plazas, or other infrastructure</w:t>
      </w:r>
      <w:r w:rsidDel="00000000" w:rsidR="00000000" w:rsidRPr="00000000">
        <w:rPr>
          <w:rtl w:val="0"/>
        </w:rPr>
        <w:t xml:space="preserve"> unless authorized by the City Council.</w:t>
      </w:r>
    </w:p>
    <w:p w:rsidR="00000000" w:rsidDel="00000000" w:rsidP="00000000" w:rsidRDefault="00000000" w:rsidRPr="00000000" w14:paraId="00000023">
      <w:pPr>
        <w:numPr>
          <w:ilvl w:val="0"/>
          <w:numId w:val="3"/>
        </w:numPr>
        <w:spacing w:after="0" w:afterAutospacing="0" w:before="0" w:beforeAutospacing="0" w:line="276" w:lineRule="auto"/>
        <w:ind w:left="720" w:hanging="360"/>
      </w:pPr>
      <w:r w:rsidDel="00000000" w:rsidR="00000000" w:rsidRPr="00000000">
        <w:rPr>
          <w:rtl w:val="0"/>
        </w:rPr>
        <w:t xml:space="preserve">Civilian builds are suggested to be placed </w:t>
      </w:r>
      <w:r w:rsidDel="00000000" w:rsidR="00000000" w:rsidRPr="00000000">
        <w:rPr>
          <w:b w:val="1"/>
          <w:bCs w:val="1"/>
          <w:rtl w:val="0"/>
        </w:rPr>
        <w:t xml:space="preserve">directly adjacent to existing structures</w:t>
      </w:r>
      <w:r w:rsidDel="00000000" w:rsidR="00000000" w:rsidRPr="00000000">
        <w:rPr>
          <w:rtl w:val="0"/>
        </w:rPr>
        <w:t xml:space="preserve">, minimizing gaps and promoting cohesive streetscapes.</w:t>
      </w:r>
    </w:p>
    <w:p w:rsidR="00000000" w:rsidDel="00000000" w:rsidP="00000000" w:rsidRDefault="00000000" w:rsidRPr="00000000" w14:paraId="00000024">
      <w:pPr>
        <w:numPr>
          <w:ilvl w:val="0"/>
          <w:numId w:val="3"/>
        </w:numPr>
        <w:spacing w:after="0" w:afterAutospacing="0" w:before="0" w:beforeAutospacing="0" w:line="276" w:lineRule="auto"/>
        <w:ind w:left="720" w:hanging="360"/>
      </w:pPr>
      <w:r w:rsidDel="00000000" w:rsidR="00000000" w:rsidRPr="00000000">
        <w:rPr>
          <w:rtl w:val="0"/>
        </w:rPr>
        <w:t xml:space="preserve">Builders may propose locations that differ from surrounding builds; such proposals shall be reviewed during the </w:t>
      </w:r>
      <w:r w:rsidDel="00000000" w:rsidR="00000000" w:rsidRPr="00000000">
        <w:rPr>
          <w:b w:val="1"/>
          <w:bCs w:val="1"/>
          <w:rtl w:val="0"/>
        </w:rPr>
        <w:t xml:space="preserve">build request submission process</w:t>
      </w:r>
      <w:r w:rsidDel="00000000" w:rsidR="00000000" w:rsidRPr="00000000">
        <w:rPr>
          <w:rtl w:val="0"/>
        </w:rPr>
        <w:t xml:space="preserve">.</w:t>
      </w:r>
    </w:p>
    <w:p w:rsidR="00000000" w:rsidDel="00000000" w:rsidP="00000000" w:rsidRDefault="00000000" w:rsidRPr="00000000" w14:paraId="00000025">
      <w:pPr>
        <w:numPr>
          <w:ilvl w:val="0"/>
          <w:numId w:val="3"/>
        </w:numPr>
        <w:spacing w:after="240" w:before="0" w:beforeAutospacing="0" w:line="276" w:lineRule="auto"/>
        <w:ind w:left="720" w:hanging="360"/>
      </w:pPr>
      <w:r w:rsidDel="00000000" w:rsidR="00000000" w:rsidRPr="00000000">
        <w:rPr>
          <w:rtl w:val="0"/>
        </w:rPr>
        <w:t xml:space="preserve">The layout and placement of </w:t>
      </w:r>
      <w:r w:rsidDel="00000000" w:rsidR="00000000" w:rsidRPr="00000000">
        <w:rPr>
          <w:b w:val="1"/>
          <w:bCs w:val="1"/>
          <w:rtl w:val="0"/>
        </w:rPr>
        <w:t xml:space="preserve">roads, government buildings, and public infrastructure</w:t>
      </w:r>
      <w:r w:rsidDel="00000000" w:rsidR="00000000" w:rsidRPr="00000000">
        <w:rPr>
          <w:rtl w:val="0"/>
        </w:rPr>
        <w:t xml:space="preserve"> shall be discussed and organized collectively by the City Council and relevant officials.</w:t>
      </w:r>
    </w:p>
    <w:p w:rsidR="00000000" w:rsidDel="00000000" w:rsidP="00000000" w:rsidRDefault="00000000" w:rsidRPr="00000000" w14:paraId="00000026">
      <w:pPr>
        <w:spacing w:after="240" w:before="240" w:line="276" w:lineRule="auto"/>
        <w:rPr/>
      </w:pPr>
      <w:r w:rsidDel="00000000" w:rsidR="00000000" w:rsidRPr="00000000">
        <w:rPr>
          <w:b w:val="1"/>
          <w:bCs w:val="1"/>
          <w:rtl w:val="0"/>
        </w:rPr>
        <w:t xml:space="preserve">Addendum</w:t>
      </w:r>
      <w:r w:rsidDel="00000000" w:rsidR="00000000" w:rsidRPr="00000000">
        <w:rPr>
          <w:rtl w:val="0"/>
        </w:rPr>
      </w:r>
    </w:p>
    <w:p w:rsidR="00000000" w:rsidDel="00000000" w:rsidP="00000000" w:rsidRDefault="00000000" w:rsidRPr="00000000" w14:paraId="00000027">
      <w:pPr>
        <w:spacing w:after="240" w:before="240" w:line="276" w:lineRule="auto"/>
        <w:rPr/>
      </w:pPr>
      <w:r w:rsidDel="00000000" w:rsidR="00000000" w:rsidRPr="00000000">
        <w:rPr>
          <w:rtl w:val="0"/>
        </w:rPr>
        <w:t xml:space="preserve">This Addendum contains approved reference images illustrating the low-rise, urban build theme required in Icenia City. Styles may include modern, traditional, or mixed-use. Builders should consult these visuals before constructing and may request clarification from city officials if needed.</w:t>
      </w:r>
    </w:p>
    <w:p w:rsidR="00000000" w:rsidDel="00000000" w:rsidP="00000000" w:rsidRDefault="00000000" w:rsidRPr="00000000" w14:paraId="00000028">
      <w:pPr>
        <w:spacing w:after="240" w:before="240" w:line="276" w:lineRule="auto"/>
        <w:rPr/>
      </w:pPr>
      <w:r w:rsidDel="00000000" w:rsidR="00000000" w:rsidRPr="00000000">
        <w:rPr>
          <w:rtl w:val="0"/>
        </w:rPr>
        <w:t xml:space="preserve">This Addendum is advisory but enforceable: builds that substantially deviate from the referenced styles may be subject to review, modification requests, or dereliction procedures under </w:t>
      </w:r>
      <w:r w:rsidDel="00000000" w:rsidR="00000000" w:rsidRPr="00000000">
        <w:rPr>
          <w:i w:val="1"/>
          <w:iCs w:val="1"/>
          <w:rtl w:val="0"/>
        </w:rPr>
        <w:t xml:space="preserve">Newfriend Zone Act, Section 4(3)</w:t>
      </w:r>
      <w:r w:rsidDel="00000000" w:rsidR="00000000" w:rsidRPr="00000000">
        <w:rPr>
          <w:rtl w:val="0"/>
        </w:rPr>
        <w:t xml:space="preserve">.</w:t>
      </w:r>
    </w:p>
    <w:p w:rsidR="00000000" w:rsidDel="00000000" w:rsidP="00000000" w:rsidRDefault="00000000" w:rsidRPr="00000000" w14:paraId="00000029">
      <w:pPr>
        <w:spacing w:after="240" w:before="240" w:line="276" w:lineRule="auto"/>
        <w:rPr/>
      </w:pPr>
      <w:r w:rsidDel="00000000" w:rsidR="00000000" w:rsidRPr="00000000">
        <w:rPr>
          <w:rtl w:val="0"/>
        </w:rPr>
        <w:t xml:space="preserve">Final determinations of thematic compliance rest with the City Council or its designated planning authority.</w:t>
      </w:r>
    </w:p>
    <w:p w:rsidR="00000000" w:rsidDel="00000000" w:rsidP="00000000" w:rsidRDefault="00000000" w:rsidRPr="00000000" w14:paraId="0000002A">
      <w:pPr>
        <w:spacing w:after="240" w:before="240" w:line="276" w:lineRule="auto"/>
        <w:jc w:val="center"/>
        <w:rPr/>
      </w:pPr>
      <w:r w:rsidDel="00000000" w:rsidR="00000000" w:rsidRPr="00000000">
        <w:rPr/>
        <w:drawing>
          <wp:inline distB="114300" distT="114300" distL="114300" distR="114300">
            <wp:extent cx="2788920" cy="1859280"/>
            <wp:effectExtent b="0" l="0" r="0" t="0"/>
            <wp:docPr id="1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788920" cy="1859280"/>
                    </a:xfrm>
                    <a:prstGeom prst="rect"/>
                    <a:ln/>
                  </pic:spPr>
                </pic:pic>
              </a:graphicData>
            </a:graphic>
          </wp:inline>
        </w:drawing>
      </w:r>
      <w:r w:rsidDel="00000000" w:rsidR="00000000" w:rsidRPr="00000000">
        <w:rPr/>
        <w:drawing>
          <wp:inline distB="114300" distT="114300" distL="114300" distR="114300">
            <wp:extent cx="2788920" cy="1859280"/>
            <wp:effectExtent b="0" l="0" r="0" t="0"/>
            <wp:docPr id="11" name="image8.png"/>
            <a:graphic>
              <a:graphicData uri="http://schemas.openxmlformats.org/drawingml/2006/picture">
                <pic:pic>
                  <pic:nvPicPr>
                    <pic:cNvPr id="0" name="image8.png"/>
                    <pic:cNvPicPr preferRelativeResize="0"/>
                  </pic:nvPicPr>
                  <pic:blipFill>
                    <a:blip r:embed="rId9"/>
                    <a:srcRect b="9357" l="0" r="0" t="0"/>
                    <a:stretch>
                      <a:fillRect/>
                    </a:stretch>
                  </pic:blipFill>
                  <pic:spPr>
                    <a:xfrm>
                      <a:off x="0" y="0"/>
                      <a:ext cx="2788920" cy="1859280"/>
                    </a:xfrm>
                    <a:prstGeom prst="rect"/>
                    <a:ln/>
                  </pic:spPr>
                </pic:pic>
              </a:graphicData>
            </a:graphic>
          </wp:inline>
        </w:drawing>
      </w:r>
      <w:r w:rsidDel="00000000" w:rsidR="00000000" w:rsidRPr="00000000">
        <w:rPr/>
        <w:drawing>
          <wp:anchor allowOverlap="1" behindDoc="1" distB="0" distT="0" distL="0" distR="0" hidden="0" layoutInCell="1" locked="0" relativeHeight="0" simplePos="0">
            <wp:simplePos x="0" y="0"/>
            <wp:positionH relativeFrom="page">
              <wp:posOffset>2971800</wp:posOffset>
            </wp:positionH>
            <wp:positionV relativeFrom="page">
              <wp:posOffset>7626096</wp:posOffset>
            </wp:positionV>
            <wp:extent cx="1828800" cy="1024128"/>
            <wp:effectExtent b="0" l="0" r="0" t="0"/>
            <wp:wrapNone/>
            <wp:docPr id="1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828800" cy="1024128"/>
                    </a:xfrm>
                    <a:prstGeom prst="rect"/>
                    <a:ln/>
                  </pic:spPr>
                </pic:pic>
              </a:graphicData>
            </a:graphic>
          </wp:anchor>
        </w:drawing>
      </w:r>
      <w:r w:rsidDel="00000000" w:rsidR="00000000" w:rsidRPr="00000000">
        <w:rPr/>
        <w:drawing>
          <wp:anchor allowOverlap="1" behindDoc="1" distB="114300" distT="114300" distL="114300" distR="114300" hidden="0" layoutInCell="1" locked="0" relativeHeight="0" simplePos="0">
            <wp:simplePos x="0" y="0"/>
            <wp:positionH relativeFrom="page">
              <wp:posOffset>4876800</wp:posOffset>
            </wp:positionH>
            <wp:positionV relativeFrom="page">
              <wp:posOffset>6333651</wp:posOffset>
            </wp:positionV>
            <wp:extent cx="1828800" cy="1371600"/>
            <wp:effectExtent b="0" l="0" r="0" t="0"/>
            <wp:wrapNone/>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828800" cy="1371600"/>
                    </a:xfrm>
                    <a:prstGeom prst="rect"/>
                    <a:ln/>
                  </pic:spPr>
                </pic:pic>
              </a:graphicData>
            </a:graphic>
          </wp:anchor>
        </w:drawing>
      </w:r>
      <w:r w:rsidDel="00000000" w:rsidR="00000000" w:rsidRPr="00000000">
        <w:rPr/>
        <w:drawing>
          <wp:anchor allowOverlap="1" behindDoc="1" distB="0" distT="0" distL="0" distR="0" hidden="0" layoutInCell="1" locked="0" relativeHeight="0" simplePos="0">
            <wp:simplePos x="0" y="0"/>
            <wp:positionH relativeFrom="page">
              <wp:posOffset>2971800</wp:posOffset>
            </wp:positionH>
            <wp:positionV relativeFrom="page">
              <wp:posOffset>6333651</wp:posOffset>
            </wp:positionV>
            <wp:extent cx="1828800" cy="1219200"/>
            <wp:effectExtent b="0" l="0" r="0" t="0"/>
            <wp:wrapNone/>
            <wp:docPr id="1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828800" cy="1219200"/>
                    </a:xfrm>
                    <a:prstGeom prst="rect"/>
                    <a:ln/>
                  </pic:spPr>
                </pic:pic>
              </a:graphicData>
            </a:graphic>
          </wp:anchor>
        </w:drawing>
      </w:r>
      <w:r w:rsidDel="00000000" w:rsidR="00000000" w:rsidRPr="00000000">
        <w:rPr/>
        <w:drawing>
          <wp:anchor allowOverlap="1" behindDoc="1" distB="0" distT="0" distL="0" distR="0" hidden="0" layoutInCell="1" locked="0" relativeHeight="0" simplePos="0">
            <wp:simplePos x="0" y="0"/>
            <wp:positionH relativeFrom="page">
              <wp:posOffset>1076325</wp:posOffset>
            </wp:positionH>
            <wp:positionV relativeFrom="page">
              <wp:posOffset>6333651</wp:posOffset>
            </wp:positionV>
            <wp:extent cx="1828800" cy="1505712"/>
            <wp:effectExtent b="0" l="0" r="0" t="0"/>
            <wp:wrapNone/>
            <wp:docPr id="1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828800" cy="1505712"/>
                    </a:xfrm>
                    <a:prstGeom prst="rect"/>
                    <a:ln/>
                  </pic:spPr>
                </pic:pic>
              </a:graphicData>
            </a:graphic>
          </wp:anchor>
        </w:drawing>
      </w:r>
      <w:r w:rsidDel="00000000" w:rsidR="00000000" w:rsidRPr="00000000">
        <w:rPr/>
        <w:drawing>
          <wp:anchor allowOverlap="1" behindDoc="1" distB="0" distT="0" distL="0" distR="0" hidden="0" layoutInCell="1" locked="0" relativeHeight="0" simplePos="0">
            <wp:simplePos x="0" y="0"/>
            <wp:positionH relativeFrom="page">
              <wp:posOffset>1076325</wp:posOffset>
            </wp:positionH>
            <wp:positionV relativeFrom="page">
              <wp:posOffset>7914801</wp:posOffset>
            </wp:positionV>
            <wp:extent cx="1828800" cy="829056"/>
            <wp:effectExtent b="0" l="0" r="0" t="0"/>
            <wp:wrapNone/>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28800" cy="829056"/>
                    </a:xfrm>
                    <a:prstGeom prst="rect"/>
                    <a:ln/>
                  </pic:spPr>
                </pic:pic>
              </a:graphicData>
            </a:graphic>
          </wp:anchor>
        </w:drawing>
      </w:r>
      <w:r w:rsidDel="00000000" w:rsidR="00000000" w:rsidRPr="00000000">
        <w:rPr/>
        <w:drawing>
          <wp:inline distB="114300" distT="114300" distL="114300" distR="114300">
            <wp:extent cx="5623560" cy="1060179"/>
            <wp:effectExtent b="0" l="0" r="0" t="0"/>
            <wp:docPr id="14" name="image2.png"/>
            <a:graphic>
              <a:graphicData uri="http://schemas.openxmlformats.org/drawingml/2006/picture">
                <pic:pic>
                  <pic:nvPicPr>
                    <pic:cNvPr id="0" name="image2.png"/>
                    <pic:cNvPicPr preferRelativeResize="0"/>
                  </pic:nvPicPr>
                  <pic:blipFill>
                    <a:blip r:embed="rId15"/>
                    <a:srcRect b="0" l="0" r="0" t="27607"/>
                    <a:stretch>
                      <a:fillRect/>
                    </a:stretch>
                  </pic:blipFill>
                  <pic:spPr>
                    <a:xfrm>
                      <a:off x="0" y="0"/>
                      <a:ext cx="5623560" cy="106017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before="240" w:lineRule="auto"/>
        <w:rPr>
          <w:b w:val="1"/>
          <w:bCs w:val="1"/>
          <w:sz w:val="52"/>
          <w:szCs w:val="52"/>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bCs w:val="1"/>
          <w:sz w:val="64"/>
          <w:szCs w:val="64"/>
        </w:rPr>
      </w:pPr>
      <w:r w:rsidDel="00000000" w:rsidR="00000000" w:rsidRPr="00000000">
        <w:rPr>
          <w:rtl w:val="0"/>
        </w:rPr>
      </w:r>
    </w:p>
    <w:sectPr>
      <w:headerReference r:id="rId16" w:type="first"/>
      <w:footerReference r:id="rId17"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D">
    <w:pPr>
      <w:rPr/>
    </w:pPr>
    <w:r w:rsidDel="00000000" w:rsidR="00000000" w:rsidRPr="00000000">
      <w:rPr>
        <w:rtl w:val="0"/>
      </w:rPr>
      <w:t xml:space="preserve">This document, last compiled by </w:t>
    </w:r>
    <w:r w:rsidDel="00000000" w:rsidR="00000000" w:rsidRPr="00000000">
      <w:rPr>
        <w:b w:val="1"/>
        <w:bCs w:val="1"/>
        <w:rtl w:val="0"/>
      </w:rPr>
      <w:t xml:space="preserve">CreepilyCreep</w:t>
    </w:r>
    <w:r w:rsidDel="00000000" w:rsidR="00000000" w:rsidRPr="00000000">
      <w:rPr>
        <w:rtl w:val="0"/>
      </w:rPr>
      <w:t xml:space="preserve">, includes all legislation enacted and amended up to and including the </w:t>
    </w:r>
    <w:r w:rsidDel="00000000" w:rsidR="00000000" w:rsidRPr="00000000">
      <w:rPr>
        <w:b w:val="1"/>
        <w:bCs w:val="1"/>
        <w:rtl w:val="0"/>
      </w:rPr>
      <w:t xml:space="preserve">Archival Standards Act</w:t>
    </w:r>
    <w:r w:rsidDel="00000000" w:rsidR="00000000" w:rsidRPr="00000000">
      <w:rPr>
        <w:rtl w:val="0"/>
      </w:rPr>
      <w:t xml:space="preserve"> passed on </w:t>
    </w:r>
    <w:r w:rsidDel="00000000" w:rsidR="00000000" w:rsidRPr="00000000">
      <w:rPr>
        <w:b w:val="1"/>
        <w:bCs w:val="1"/>
        <w:rtl w:val="0"/>
      </w:rPr>
      <w:t xml:space="preserve">3rd January 2026</w:t>
    </w:r>
    <w:r w:rsidDel="00000000" w:rsidR="00000000" w:rsidRPr="00000000">
      <w:rPr>
        <w:rtl w:val="0"/>
      </w:rPr>
      <w:t xml:space="preserv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table" w:styleId="TableNormal1" w:customStyle="1">
    <w:name w:val="TableNormal"/>
    <w:tblPr>
      <w:tblCellMar>
        <w:top w:w="100.0" w:type="dxa"/>
        <w:left w:w="100.0" w:type="dxa"/>
        <w:bottom w:w="100.0" w:type="dxa"/>
        <w:right w:w="100.0" w:type="dxa"/>
      </w:tblCellMar>
    </w:tblPr>
  </w:style>
  <w:style w:type="table" w:styleId="TableNormal2" w:customStyle="1">
    <w:name w:val="TableNormal"/>
    <w:tblPr>
      <w:tblCellMar>
        <w:top w:w="100.0" w:type="dxa"/>
        <w:left w:w="100.0" w:type="dxa"/>
        <w:bottom w:w="100.0" w:type="dxa"/>
        <w:right w:w="100.0" w:type="dxa"/>
      </w:tblCellMar>
    </w:tblPr>
  </w:style>
  <w:style w:type="table" w:styleId="TableNormal3" w:customStyle="1">
    <w:name w:val="TableNormal"/>
    <w:tblPr>
      <w:tblCellMar>
        <w:top w:w="100.0" w:type="dxa"/>
        <w:left w:w="100.0" w:type="dxa"/>
        <w:bottom w:w="100.0" w:type="dxa"/>
        <w:right w:w="100.0" w:type="dxa"/>
      </w:tblCellMar>
    </w:tblPr>
  </w:style>
  <w:style w:type="table" w:styleId="TableNormal4" w:customStyle="1">
    <w:name w:val="TableNormal"/>
    <w:tblPr>
      <w:tblCellMar>
        <w:top w:w="100.0" w:type="dxa"/>
        <w:left w:w="100.0" w:type="dxa"/>
        <w:bottom w:w="100.0" w:type="dxa"/>
        <w:right w:w="100.0" w:type="dxa"/>
      </w:tblCellMar>
    </w:tblPr>
  </w:style>
  <w:style w:type="table" w:styleId="TableNormal5" w:customStyle="1">
    <w:name w:val="TableNormal"/>
    <w:tblPr>
      <w:tblCellMar>
        <w:top w:w="100.0" w:type="dxa"/>
        <w:left w:w="100.0" w:type="dxa"/>
        <w:bottom w:w="100.0" w:type="dxa"/>
        <w:right w:w="100.0" w:type="dxa"/>
      </w:tblCellMar>
    </w:tblPr>
  </w:style>
  <w:style w:type="table" w:styleId="TableNormal6" w:customStyle="1">
    <w:name w:val="TableNormal"/>
    <w:tblPr>
      <w:tblCellMar>
        <w:top w:w="100.0" w:type="dxa"/>
        <w:left w:w="100.0" w:type="dxa"/>
        <w:bottom w:w="100.0" w:type="dxa"/>
        <w:right w:w="100.0" w:type="dxa"/>
      </w:tblCellMar>
    </w:tblPr>
  </w:style>
  <w:style w:type="table" w:styleId="TableNormal7" w:customStyle="1">
    <w:name w:val="TableNormal"/>
    <w:tblPr>
      <w:tblCellMar>
        <w:top w:w="100.0" w:type="dxa"/>
        <w:left w:w="100.0" w:type="dxa"/>
        <w:bottom w:w="100.0" w:type="dxa"/>
        <w:right w:w="100.0" w:type="dxa"/>
      </w:tblCellMar>
    </w:tblPr>
  </w:style>
  <w:style w:type="table" w:styleId="TableNormal8" w:customStyle="1">
    <w:name w:val="TableNormal"/>
    <w:tblPr>
      <w:tblCellMar>
        <w:top w:w="100.0" w:type="dxa"/>
        <w:left w:w="100.0" w:type="dxa"/>
        <w:bottom w:w="100.0" w:type="dxa"/>
        <w:right w:w="100.0" w:type="dxa"/>
      </w:tblCellMar>
    </w:tblPr>
  </w:style>
  <w:style w:type="table" w:styleId="TableNormal9" w:customStyle="1">
    <w:name w:val="TableNormal"/>
    <w:tblPr>
      <w:tblCellMar>
        <w:top w:w="100.0" w:type="dxa"/>
        <w:left w:w="100.0" w:type="dxa"/>
        <w:bottom w:w="100.0" w:type="dxa"/>
        <w:right w:w="100.0" w:type="dxa"/>
      </w:tblCellMar>
    </w:tblPr>
  </w:style>
  <w:style w:type="table" w:styleId="TableNormala" w:customStyle="1">
    <w:name w:val="TableNormal"/>
    <w:tblPr>
      <w:tblCellMar>
        <w:top w:w="100.0" w:type="dxa"/>
        <w:left w:w="100.0" w:type="dxa"/>
        <w:bottom w:w="100.0" w:type="dxa"/>
        <w:right w:w="100.0" w:type="dxa"/>
      </w:tblCellMar>
    </w:tblPr>
  </w:style>
  <w:style w:type="table" w:styleId="a" w:customStyle="1">
    <w:basedOn w:val="TableNormala"/>
    <w:tblPr>
      <w:tblStyleRowBandSize w:val="1"/>
      <w:tblStyleColBandSize w:val="1"/>
    </w:tblPr>
  </w:style>
  <w:style w:type="table" w:styleId="a0" w:customStyle="1">
    <w:basedOn w:val="TableNormala"/>
    <w:tblPr>
      <w:tblStyleRowBandSize w:val="1"/>
      <w:tblStyleColBandSize w:val="1"/>
    </w:tblPr>
  </w:style>
  <w:style w:type="table" w:styleId="a1" w:customStyle="1">
    <w:basedOn w:val="TableNormala"/>
    <w:tblPr>
      <w:tblStyleRowBandSize w:val="1"/>
      <w:tblStyleColBandSize w:val="1"/>
    </w:tblPr>
  </w:style>
  <w:style w:type="table" w:styleId="a2" w:customStyle="1">
    <w:basedOn w:val="TableNormala"/>
    <w:tblPr>
      <w:tblStyleRowBandSize w:val="1"/>
      <w:tblStyleColBandSize w:val="1"/>
    </w:tblPr>
  </w:style>
  <w:style w:type="table" w:styleId="a3" w:customStyle="1">
    <w:basedOn w:val="TableNormala"/>
    <w:tblPr>
      <w:tblStyleRowBandSize w:val="1"/>
      <w:tblStyleColBandSize w:val="1"/>
    </w:tblPr>
  </w:style>
  <w:style w:type="character" w:styleId="PlaceholderText">
    <w:name w:val="Placeholder Text"/>
    <w:basedOn w:val="DefaultParagraphFont"/>
    <w:uiPriority w:val="99"/>
    <w:semiHidden w:val="1"/>
    <w:rsid w:val="007D452B"/>
    <w:rPr>
      <w:color w:val="666666"/>
    </w:r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buOeECFRvI/Px+TAY4PmdFevSg==">CgMxLjAaHQoBMBIYChYIB0ISEhBBcmlhbCBVbmljb2RlIE1TMg5oLm93bGkxcG9hamFmajgAciExQ0V1V1lybkx0aFU5MFVLaFBUWlBvaE5VZlJtWUdOMUQ=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2026-01-31T17:20:00Z</dcterms:created>
</cp:coreProperties>
</file>